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E1" w:rsidRDefault="00587AE1" w:rsidP="00587AE1">
      <w:pPr>
        <w:ind w:right="-131"/>
        <w:rPr>
          <w:rFonts w:ascii="Calibri" w:hAnsi="Calibri" w:cs="Arial"/>
          <w:b/>
          <w:sz w:val="28"/>
          <w:szCs w:val="28"/>
        </w:rPr>
      </w:pPr>
      <w:r>
        <w:rPr>
          <w:rFonts w:ascii="Calibri" w:hAnsi="Calibri" w:cs="Arial"/>
          <w:b/>
          <w:sz w:val="28"/>
          <w:szCs w:val="28"/>
        </w:rPr>
        <w:t>Centar za odgoj, obrazovanje i</w:t>
      </w:r>
      <w:r>
        <w:rPr>
          <w:rFonts w:ascii="Calibri" w:hAnsi="Calibri" w:cs="Arial"/>
          <w:b/>
          <w:sz w:val="28"/>
          <w:szCs w:val="28"/>
        </w:rPr>
        <w:tab/>
        <w:t xml:space="preserve">                                        </w:t>
      </w: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1701"/>
      </w:tblGrid>
      <w:tr w:rsidR="00587AE1" w:rsidRPr="00587AE1" w:rsidTr="00760339">
        <w:trPr>
          <w:trHeight w:val="283"/>
        </w:trPr>
        <w:tc>
          <w:tcPr>
            <w:tcW w:w="195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OIB:</w:t>
            </w:r>
          </w:p>
        </w:tc>
        <w:tc>
          <w:tcPr>
            <w:tcW w:w="170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88119837903</w:t>
            </w:r>
          </w:p>
        </w:tc>
      </w:tr>
      <w:tr w:rsidR="00587AE1" w:rsidRPr="00587AE1" w:rsidTr="00760339">
        <w:trPr>
          <w:trHeight w:val="283"/>
        </w:trPr>
        <w:tc>
          <w:tcPr>
            <w:tcW w:w="195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Matični broj:</w:t>
            </w:r>
          </w:p>
        </w:tc>
        <w:tc>
          <w:tcPr>
            <w:tcW w:w="170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1985957</w:t>
            </w:r>
          </w:p>
        </w:tc>
      </w:tr>
      <w:tr w:rsidR="00587AE1" w:rsidRPr="00587AE1" w:rsidTr="00760339">
        <w:trPr>
          <w:trHeight w:val="283"/>
        </w:trPr>
        <w:tc>
          <w:tcPr>
            <w:tcW w:w="195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Broj RKP-a:</w:t>
            </w:r>
          </w:p>
        </w:tc>
        <w:tc>
          <w:tcPr>
            <w:tcW w:w="170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38671</w:t>
            </w:r>
          </w:p>
        </w:tc>
      </w:tr>
      <w:tr w:rsidR="00587AE1" w:rsidRPr="00587AE1" w:rsidTr="00760339">
        <w:trPr>
          <w:trHeight w:val="283"/>
        </w:trPr>
        <w:tc>
          <w:tcPr>
            <w:tcW w:w="195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Šifra djelatnosti:</w:t>
            </w:r>
          </w:p>
        </w:tc>
        <w:tc>
          <w:tcPr>
            <w:tcW w:w="170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8520</w:t>
            </w:r>
          </w:p>
        </w:tc>
      </w:tr>
      <w:tr w:rsidR="00587AE1" w:rsidRPr="00587AE1" w:rsidTr="00760339">
        <w:trPr>
          <w:trHeight w:val="283"/>
        </w:trPr>
        <w:tc>
          <w:tcPr>
            <w:tcW w:w="195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Šifra grada:</w:t>
            </w:r>
          </w:p>
        </w:tc>
        <w:tc>
          <w:tcPr>
            <w:tcW w:w="1701" w:type="dxa"/>
            <w:vAlign w:val="center"/>
          </w:tcPr>
          <w:p w:rsidR="00587AE1" w:rsidRPr="00587AE1" w:rsidRDefault="00587AE1" w:rsidP="00587AE1">
            <w:pPr>
              <w:rPr>
                <w:rFonts w:ascii="Calibri" w:eastAsia="Times New Roman" w:hAnsi="Calibri" w:cs="Arial"/>
              </w:rPr>
            </w:pPr>
            <w:r w:rsidRPr="00587AE1">
              <w:rPr>
                <w:rFonts w:ascii="Calibri" w:eastAsia="Times New Roman" w:hAnsi="Calibri" w:cs="Arial"/>
              </w:rPr>
              <w:t>214</w:t>
            </w:r>
          </w:p>
        </w:tc>
      </w:tr>
    </w:tbl>
    <w:p w:rsidR="00587AE1" w:rsidRDefault="00587AE1" w:rsidP="00587AE1">
      <w:pPr>
        <w:ind w:right="-131"/>
        <w:rPr>
          <w:rFonts w:ascii="Calibri" w:hAnsi="Calibri" w:cs="Arial"/>
          <w:b/>
          <w:sz w:val="28"/>
          <w:szCs w:val="28"/>
        </w:rPr>
      </w:pPr>
    </w:p>
    <w:p w:rsidR="00587AE1" w:rsidRDefault="00587AE1" w:rsidP="00587AE1">
      <w:pPr>
        <w:ind w:right="-131"/>
        <w:rPr>
          <w:rFonts w:ascii="Calibri" w:hAnsi="Calibri" w:cs="Arial"/>
          <w:sz w:val="28"/>
          <w:szCs w:val="28"/>
        </w:rPr>
      </w:pPr>
      <w:r>
        <w:rPr>
          <w:rFonts w:ascii="Calibri" w:hAnsi="Calibri" w:cs="Arial"/>
          <w:b/>
          <w:sz w:val="28"/>
          <w:szCs w:val="28"/>
        </w:rPr>
        <w:t>Rehabilitaciju Križevci</w:t>
      </w:r>
    </w:p>
    <w:p w:rsidR="00587AE1" w:rsidRDefault="00587AE1" w:rsidP="00587AE1">
      <w:pPr>
        <w:ind w:right="-131"/>
        <w:rPr>
          <w:rFonts w:ascii="Calibri" w:hAnsi="Calibri" w:cs="Arial"/>
          <w:sz w:val="28"/>
          <w:szCs w:val="28"/>
        </w:rPr>
      </w:pPr>
      <w:r>
        <w:rPr>
          <w:rFonts w:ascii="Calibri" w:hAnsi="Calibri" w:cs="Arial"/>
          <w:sz w:val="28"/>
          <w:szCs w:val="28"/>
        </w:rPr>
        <w:t>Matije Gupca 36</w:t>
      </w:r>
    </w:p>
    <w:p w:rsidR="00587AE1" w:rsidRDefault="00587AE1" w:rsidP="00587AE1">
      <w:pPr>
        <w:ind w:right="-131"/>
        <w:rPr>
          <w:rFonts w:ascii="Calibri" w:hAnsi="Calibri" w:cs="Arial"/>
          <w:sz w:val="28"/>
          <w:szCs w:val="28"/>
        </w:rPr>
      </w:pPr>
      <w:r>
        <w:rPr>
          <w:rFonts w:ascii="Calibri" w:hAnsi="Calibri" w:cs="Arial"/>
          <w:sz w:val="28"/>
          <w:szCs w:val="28"/>
        </w:rPr>
        <w:t>48260 Križevci</w:t>
      </w:r>
    </w:p>
    <w:p w:rsidR="00587AE1" w:rsidRDefault="00587AE1" w:rsidP="00587AE1">
      <w:pPr>
        <w:rPr>
          <w:rFonts w:ascii="Calibri" w:hAnsi="Calibri" w:cs="Arial"/>
        </w:rPr>
      </w:pPr>
    </w:p>
    <w:p w:rsidR="00587AE1" w:rsidRDefault="00587AE1" w:rsidP="00587AE1">
      <w:pPr>
        <w:ind w:right="-131"/>
        <w:jc w:val="right"/>
        <w:rPr>
          <w:rFonts w:ascii="Calibri" w:hAnsi="Calibri" w:cs="Arial"/>
          <w:b/>
        </w:rPr>
      </w:pPr>
    </w:p>
    <w:p w:rsidR="00587AE1" w:rsidRDefault="00587AE1" w:rsidP="00587AE1">
      <w:pPr>
        <w:ind w:right="-131"/>
        <w:rPr>
          <w:rFonts w:ascii="Calibri" w:hAnsi="Calibri" w:cs="Arial"/>
          <w:b/>
          <w:sz w:val="28"/>
          <w:szCs w:val="28"/>
        </w:rPr>
      </w:pPr>
      <w:r>
        <w:rPr>
          <w:rFonts w:ascii="Calibri" w:hAnsi="Calibri" w:cs="Arial"/>
          <w:b/>
          <w:sz w:val="28"/>
          <w:szCs w:val="28"/>
        </w:rPr>
        <w:t>Razina 31</w:t>
      </w:r>
    </w:p>
    <w:p w:rsidR="00587AE1" w:rsidRDefault="00587AE1" w:rsidP="00587AE1">
      <w:pPr>
        <w:jc w:val="center"/>
        <w:rPr>
          <w:rFonts w:ascii="Calibri" w:hAnsi="Calibri" w:cs="Arial"/>
          <w:b/>
          <w:sz w:val="32"/>
          <w:szCs w:val="32"/>
        </w:rPr>
      </w:pPr>
      <w:r>
        <w:rPr>
          <w:rFonts w:ascii="Calibri" w:hAnsi="Calibri" w:cs="Arial"/>
          <w:b/>
          <w:sz w:val="32"/>
          <w:szCs w:val="32"/>
        </w:rPr>
        <w:t xml:space="preserve">BILJEŠKE </w:t>
      </w:r>
    </w:p>
    <w:p w:rsidR="00587AE1" w:rsidRDefault="00587AE1" w:rsidP="00587AE1">
      <w:pPr>
        <w:jc w:val="center"/>
        <w:rPr>
          <w:rFonts w:ascii="Calibri" w:hAnsi="Calibri" w:cs="Arial"/>
          <w:b/>
          <w:sz w:val="32"/>
          <w:szCs w:val="32"/>
        </w:rPr>
      </w:pPr>
      <w:r>
        <w:rPr>
          <w:rFonts w:ascii="Calibri" w:hAnsi="Calibri" w:cs="Arial"/>
          <w:b/>
          <w:sz w:val="32"/>
          <w:szCs w:val="32"/>
        </w:rPr>
        <w:t>za razdoblje od 01. siječnja do 31. prosinca 2018. godine</w:t>
      </w:r>
    </w:p>
    <w:p w:rsidR="002C003F" w:rsidRDefault="002C003F" w:rsidP="002C003F">
      <w:pPr>
        <w:jc w:val="center"/>
        <w:rPr>
          <w:rFonts w:ascii="Calibri" w:hAnsi="Calibri" w:cs="Arial"/>
          <w:b/>
        </w:rPr>
      </w:pPr>
    </w:p>
    <w:p w:rsidR="002C003F" w:rsidRDefault="002C003F" w:rsidP="002C003F">
      <w:pPr>
        <w:jc w:val="center"/>
        <w:rPr>
          <w:rFonts w:ascii="Calibri" w:hAnsi="Calibri" w:cs="Arial"/>
          <w:b/>
        </w:rPr>
      </w:pPr>
    </w:p>
    <w:p w:rsidR="002C003F" w:rsidRDefault="002C003F" w:rsidP="002C003F">
      <w:pPr>
        <w:jc w:val="both"/>
        <w:rPr>
          <w:rFonts w:ascii="Calibri" w:hAnsi="Calibri" w:cs="Arial"/>
          <w:b/>
        </w:rPr>
      </w:pPr>
      <w:r>
        <w:rPr>
          <w:rFonts w:ascii="Calibri" w:hAnsi="Calibri" w:cs="Arial"/>
          <w:b/>
        </w:rPr>
        <w:t>BILJEŠKE UZ BILANCU</w:t>
      </w:r>
    </w:p>
    <w:p w:rsidR="002C003F" w:rsidRDefault="002C003F" w:rsidP="002C003F">
      <w:pPr>
        <w:jc w:val="both"/>
        <w:rPr>
          <w:rFonts w:ascii="Calibri" w:hAnsi="Calibri" w:cs="Arial"/>
          <w:b/>
        </w:rPr>
      </w:pPr>
    </w:p>
    <w:p w:rsidR="002C003F" w:rsidRDefault="002C003F" w:rsidP="002C003F">
      <w:pPr>
        <w:jc w:val="both"/>
        <w:rPr>
          <w:rFonts w:ascii="Calibri" w:hAnsi="Calibri" w:cs="Arial"/>
          <w:b/>
        </w:rPr>
      </w:pPr>
      <w:r w:rsidRPr="00046ED8">
        <w:rPr>
          <w:rFonts w:ascii="Calibri" w:hAnsi="Calibri" w:cs="Arial"/>
          <w:b/>
          <w:u w:val="single"/>
        </w:rPr>
        <w:t>Billješka 1 (AOP 002)</w:t>
      </w:r>
      <w:r>
        <w:rPr>
          <w:rFonts w:ascii="Calibri" w:hAnsi="Calibri" w:cs="Arial"/>
          <w:b/>
        </w:rPr>
        <w:t xml:space="preserve"> Nefinancijska imovina</w:t>
      </w:r>
      <w:r w:rsidR="003216F2">
        <w:rPr>
          <w:rFonts w:ascii="Calibri" w:hAnsi="Calibri" w:cs="Arial"/>
          <w:b/>
        </w:rPr>
        <w:t xml:space="preserve"> </w:t>
      </w:r>
    </w:p>
    <w:p w:rsidR="002C003F" w:rsidRPr="00046ED8" w:rsidRDefault="002C003F" w:rsidP="007D40B4">
      <w:pPr>
        <w:ind w:firstLine="708"/>
        <w:jc w:val="both"/>
        <w:rPr>
          <w:rFonts w:ascii="Calibri" w:hAnsi="Calibri" w:cs="Arial"/>
        </w:rPr>
      </w:pPr>
      <w:r>
        <w:rPr>
          <w:rFonts w:ascii="Calibri" w:hAnsi="Calibri" w:cs="Arial"/>
        </w:rPr>
        <w:t>Ukupna vrijednost iznosi 7.603.147 kn. Tijekom 2019. Godine kupljeni su tableti za nastavu, asistivna tehnologija, računalna oprema, te su izvršena dodatna ulaganja na kombi vozilu, popravci na zgradi. Izvršen je ispravak vrijednosti prema zakonskim stopama.</w:t>
      </w:r>
    </w:p>
    <w:p w:rsidR="007D40B4" w:rsidRDefault="002C003F" w:rsidP="002C003F">
      <w:pPr>
        <w:jc w:val="both"/>
        <w:rPr>
          <w:rFonts w:ascii="Calibri" w:hAnsi="Calibri" w:cs="Arial"/>
          <w:b/>
        </w:rPr>
      </w:pPr>
      <w:r>
        <w:rPr>
          <w:rFonts w:ascii="Calibri" w:hAnsi="Calibri" w:cs="Arial"/>
          <w:b/>
          <w:u w:val="single"/>
        </w:rPr>
        <w:t>Billješka 2</w:t>
      </w:r>
      <w:r w:rsidRPr="00046ED8">
        <w:rPr>
          <w:rFonts w:ascii="Calibri" w:hAnsi="Calibri" w:cs="Arial"/>
          <w:b/>
          <w:u w:val="single"/>
        </w:rPr>
        <w:t xml:space="preserve"> (AOP 063)</w:t>
      </w:r>
      <w:r>
        <w:rPr>
          <w:rFonts w:ascii="Calibri" w:hAnsi="Calibri" w:cs="Arial"/>
          <w:b/>
        </w:rPr>
        <w:t xml:space="preserve"> Financijska imovina</w:t>
      </w:r>
    </w:p>
    <w:p w:rsidR="002C003F" w:rsidRPr="00820159" w:rsidRDefault="007D40B4" w:rsidP="007D40B4">
      <w:pPr>
        <w:ind w:firstLine="708"/>
        <w:jc w:val="both"/>
        <w:rPr>
          <w:rFonts w:ascii="Calibri" w:hAnsi="Calibri" w:cs="Arial"/>
        </w:rPr>
      </w:pPr>
      <w:r>
        <w:rPr>
          <w:rFonts w:ascii="Calibri" w:hAnsi="Calibri" w:cs="Arial"/>
        </w:rPr>
        <w:t>S</w:t>
      </w:r>
      <w:r w:rsidR="002C003F" w:rsidRPr="00820159">
        <w:rPr>
          <w:rFonts w:ascii="Calibri" w:hAnsi="Calibri" w:cs="Arial"/>
        </w:rPr>
        <w:t xml:space="preserve">tanje 31.12.2019.je </w:t>
      </w:r>
      <w:r w:rsidR="002C003F">
        <w:rPr>
          <w:rFonts w:ascii="Calibri" w:hAnsi="Calibri" w:cs="Arial"/>
        </w:rPr>
        <w:t>105.532 kn.  I sastoji se od slijedećih stavki:</w:t>
      </w:r>
    </w:p>
    <w:p w:rsidR="002C003F" w:rsidRDefault="002C003F" w:rsidP="002C003F">
      <w:pPr>
        <w:jc w:val="both"/>
        <w:rPr>
          <w:rFonts w:ascii="Calibri" w:hAnsi="Calibri" w:cs="Arial"/>
        </w:rPr>
      </w:pPr>
      <w:r>
        <w:rPr>
          <w:rFonts w:ascii="Calibri" w:hAnsi="Calibri" w:cs="Arial"/>
        </w:rPr>
        <w:t>AOP 064 - Stanje na žiro računu 31.12.2018. iznosi 1</w:t>
      </w:r>
      <w:r w:rsidR="002C793F">
        <w:rPr>
          <w:rFonts w:ascii="Calibri" w:hAnsi="Calibri" w:cs="Arial"/>
        </w:rPr>
        <w:t>.</w:t>
      </w:r>
      <w:r>
        <w:rPr>
          <w:rFonts w:ascii="Calibri" w:hAnsi="Calibri" w:cs="Arial"/>
        </w:rPr>
        <w:t>035,00 kn.</w:t>
      </w:r>
    </w:p>
    <w:p w:rsidR="002C003F" w:rsidRPr="00046ED8" w:rsidRDefault="002C003F" w:rsidP="002C003F">
      <w:pPr>
        <w:jc w:val="both"/>
        <w:rPr>
          <w:rFonts w:ascii="Calibri" w:hAnsi="Calibri" w:cs="Arial"/>
        </w:rPr>
      </w:pPr>
      <w:r>
        <w:rPr>
          <w:rFonts w:ascii="Calibri" w:hAnsi="Calibri" w:cs="Arial"/>
        </w:rPr>
        <w:t>AOP 140 - Potraživanja za prihode poslovanja odnose se na prihode iz proračuna.</w:t>
      </w:r>
    </w:p>
    <w:p w:rsidR="007D40B4" w:rsidRDefault="002C003F" w:rsidP="002C003F">
      <w:pPr>
        <w:rPr>
          <w:rFonts w:ascii="Calibri" w:hAnsi="Calibri" w:cs="Arial"/>
          <w:b/>
        </w:rPr>
      </w:pPr>
      <w:r>
        <w:rPr>
          <w:rFonts w:ascii="Calibri" w:hAnsi="Calibri" w:cs="Arial"/>
          <w:b/>
          <w:u w:val="single"/>
        </w:rPr>
        <w:t>Billješka 3</w:t>
      </w:r>
      <w:r w:rsidRPr="00046ED8">
        <w:rPr>
          <w:rFonts w:ascii="Calibri" w:hAnsi="Calibri" w:cs="Arial"/>
          <w:b/>
          <w:u w:val="single"/>
        </w:rPr>
        <w:t xml:space="preserve"> (AOP </w:t>
      </w:r>
      <w:r>
        <w:rPr>
          <w:rFonts w:ascii="Calibri" w:hAnsi="Calibri" w:cs="Arial"/>
          <w:b/>
          <w:u w:val="single"/>
        </w:rPr>
        <w:t>1</w:t>
      </w:r>
      <w:r w:rsidRPr="00046ED8">
        <w:rPr>
          <w:rFonts w:ascii="Calibri" w:hAnsi="Calibri" w:cs="Arial"/>
          <w:b/>
          <w:u w:val="single"/>
        </w:rPr>
        <w:t>63)</w:t>
      </w:r>
      <w:r>
        <w:rPr>
          <w:rFonts w:ascii="Calibri" w:hAnsi="Calibri" w:cs="Arial"/>
          <w:b/>
          <w:u w:val="single"/>
        </w:rPr>
        <w:t xml:space="preserve"> </w:t>
      </w:r>
      <w:r w:rsidRPr="002C003F">
        <w:rPr>
          <w:rFonts w:ascii="Calibri" w:hAnsi="Calibri" w:cs="Arial"/>
          <w:b/>
        </w:rPr>
        <w:t xml:space="preserve">Obveze </w:t>
      </w:r>
    </w:p>
    <w:p w:rsidR="002C003F" w:rsidRDefault="007D40B4" w:rsidP="007D40B4">
      <w:pPr>
        <w:ind w:firstLine="708"/>
        <w:rPr>
          <w:rFonts w:ascii="Calibri" w:hAnsi="Calibri" w:cs="Arial"/>
        </w:rPr>
      </w:pPr>
      <w:r>
        <w:rPr>
          <w:rFonts w:ascii="Calibri" w:hAnsi="Calibri" w:cs="Arial"/>
        </w:rPr>
        <w:t>O</w:t>
      </w:r>
      <w:r w:rsidR="002C003F">
        <w:rPr>
          <w:rFonts w:ascii="Calibri" w:hAnsi="Calibri" w:cs="Arial"/>
        </w:rPr>
        <w:t>dnose se na nedospjele obveze za materijalne i financijske rashode te na obveze za nefinancijsku imovinu.</w:t>
      </w:r>
    </w:p>
    <w:p w:rsidR="002C003F" w:rsidRPr="003216F2" w:rsidRDefault="002C003F" w:rsidP="002C003F">
      <w:pPr>
        <w:rPr>
          <w:rFonts w:ascii="Calibri" w:hAnsi="Calibri" w:cs="Arial"/>
        </w:rPr>
      </w:pPr>
      <w:r>
        <w:rPr>
          <w:rFonts w:ascii="Calibri" w:hAnsi="Calibri" w:cs="Arial"/>
          <w:b/>
          <w:u w:val="single"/>
        </w:rPr>
        <w:t>Billješka 3</w:t>
      </w:r>
      <w:r w:rsidRPr="00046ED8">
        <w:rPr>
          <w:rFonts w:ascii="Calibri" w:hAnsi="Calibri" w:cs="Arial"/>
          <w:b/>
          <w:u w:val="single"/>
        </w:rPr>
        <w:t xml:space="preserve"> (AOP </w:t>
      </w:r>
      <w:r w:rsidR="000A0228">
        <w:rPr>
          <w:rFonts w:ascii="Calibri" w:hAnsi="Calibri" w:cs="Arial"/>
          <w:b/>
          <w:u w:val="single"/>
        </w:rPr>
        <w:t>237</w:t>
      </w:r>
      <w:r w:rsidRPr="00046ED8">
        <w:rPr>
          <w:rFonts w:ascii="Calibri" w:hAnsi="Calibri" w:cs="Arial"/>
          <w:b/>
          <w:u w:val="single"/>
        </w:rPr>
        <w:t>)</w:t>
      </w:r>
      <w:r>
        <w:rPr>
          <w:rFonts w:ascii="Calibri" w:hAnsi="Calibri" w:cs="Arial"/>
          <w:b/>
          <w:u w:val="single"/>
        </w:rPr>
        <w:t xml:space="preserve"> Manjak prihoda</w:t>
      </w:r>
      <w:r w:rsidR="003216F2">
        <w:rPr>
          <w:rFonts w:ascii="Calibri" w:hAnsi="Calibri" w:cs="Arial"/>
          <w:b/>
          <w:u w:val="single"/>
        </w:rPr>
        <w:t xml:space="preserve"> </w:t>
      </w:r>
      <w:r w:rsidR="003216F2">
        <w:rPr>
          <w:rFonts w:ascii="Calibri" w:hAnsi="Calibri" w:cs="Arial"/>
        </w:rPr>
        <w:t>u iznosu od 34.4</w:t>
      </w:r>
      <w:r w:rsidR="000A0228">
        <w:rPr>
          <w:rFonts w:ascii="Calibri" w:hAnsi="Calibri" w:cs="Arial"/>
        </w:rPr>
        <w:t>0</w:t>
      </w:r>
      <w:r w:rsidR="003216F2">
        <w:rPr>
          <w:rFonts w:ascii="Calibri" w:hAnsi="Calibri" w:cs="Arial"/>
        </w:rPr>
        <w:t>2 prenosi se u slijedeća razdoblja.</w:t>
      </w:r>
    </w:p>
    <w:p w:rsidR="002C003F" w:rsidRDefault="002C003F" w:rsidP="002C003F">
      <w:pPr>
        <w:jc w:val="center"/>
        <w:rPr>
          <w:rFonts w:ascii="Calibri" w:hAnsi="Calibri" w:cs="Arial"/>
          <w:b/>
        </w:rPr>
      </w:pPr>
    </w:p>
    <w:p w:rsidR="002C003F" w:rsidRPr="002C003F" w:rsidRDefault="002C003F" w:rsidP="002C003F">
      <w:pPr>
        <w:rPr>
          <w:rFonts w:ascii="Calibri" w:hAnsi="Calibri" w:cs="Arial"/>
          <w:b/>
        </w:rPr>
      </w:pPr>
      <w:r w:rsidRPr="002C003F">
        <w:rPr>
          <w:rFonts w:ascii="Calibri" w:hAnsi="Calibri" w:cs="Arial"/>
          <w:b/>
        </w:rPr>
        <w:t xml:space="preserve">UZ IZVJEŠTAJ O PRIHODIMA I RASHODIMA, PRIMICIMA I IZDACIMA </w:t>
      </w:r>
    </w:p>
    <w:p w:rsidR="002C003F" w:rsidRPr="002C003F" w:rsidRDefault="002C003F" w:rsidP="00587AE1">
      <w:pPr>
        <w:jc w:val="both"/>
        <w:rPr>
          <w:rFonts w:ascii="Calibri" w:hAnsi="Calibri" w:cs="Arial"/>
          <w:b/>
        </w:rPr>
      </w:pPr>
    </w:p>
    <w:p w:rsidR="00587AE1" w:rsidRDefault="00587AE1" w:rsidP="00587AE1">
      <w:pPr>
        <w:jc w:val="both"/>
        <w:rPr>
          <w:rFonts w:ascii="Calibri" w:hAnsi="Calibri" w:cs="Arial"/>
          <w:b/>
          <w:u w:val="single"/>
        </w:rPr>
      </w:pPr>
      <w:r>
        <w:rPr>
          <w:rFonts w:ascii="Calibri" w:hAnsi="Calibri" w:cs="Arial"/>
          <w:b/>
          <w:u w:val="single"/>
        </w:rPr>
        <w:t>Bilješka 1 (AOP 001)</w:t>
      </w:r>
    </w:p>
    <w:p w:rsidR="00587AE1" w:rsidRPr="003216F2" w:rsidRDefault="00587AE1" w:rsidP="003216F2">
      <w:pPr>
        <w:jc w:val="both"/>
        <w:rPr>
          <w:rFonts w:ascii="Calibri" w:hAnsi="Calibri" w:cs="Arial"/>
          <w:sz w:val="12"/>
          <w:szCs w:val="12"/>
        </w:rPr>
      </w:pPr>
      <w:r>
        <w:rPr>
          <w:rFonts w:ascii="Calibri" w:hAnsi="Calibri" w:cs="Arial"/>
        </w:rPr>
        <w:t xml:space="preserve">         U razdoblju od 01. siječnja do 30. lipnja 2018. godine prihodi poslovanja ostvareni su za 5.654.5</w:t>
      </w:r>
      <w:r w:rsidR="000A0228">
        <w:rPr>
          <w:rFonts w:ascii="Calibri" w:hAnsi="Calibri" w:cs="Arial"/>
        </w:rPr>
        <w:t>4</w:t>
      </w:r>
      <w:r>
        <w:rPr>
          <w:rFonts w:ascii="Calibri" w:hAnsi="Calibri" w:cs="Arial"/>
        </w:rPr>
        <w:t xml:space="preserve">2 kuna, odnosno 7,1% više nego u istom razdoblju 2017. godine. </w:t>
      </w:r>
    </w:p>
    <w:p w:rsidR="00587AE1" w:rsidRDefault="00587AE1" w:rsidP="00587AE1">
      <w:pPr>
        <w:jc w:val="both"/>
        <w:rPr>
          <w:rFonts w:ascii="Calibri" w:hAnsi="Calibri" w:cs="Arial"/>
          <w:b/>
          <w:u w:val="single"/>
        </w:rPr>
      </w:pPr>
      <w:r>
        <w:rPr>
          <w:rFonts w:ascii="Calibri" w:hAnsi="Calibri" w:cs="Arial"/>
          <w:b/>
          <w:u w:val="single"/>
        </w:rPr>
        <w:t>Bilješka 2 (AOP 055)</w:t>
      </w:r>
    </w:p>
    <w:p w:rsidR="00587AE1" w:rsidRPr="003216F2" w:rsidRDefault="00587AE1" w:rsidP="003216F2">
      <w:pPr>
        <w:jc w:val="both"/>
        <w:rPr>
          <w:rFonts w:ascii="Calibri" w:hAnsi="Calibri" w:cs="Arial"/>
          <w:sz w:val="12"/>
          <w:szCs w:val="12"/>
        </w:rPr>
      </w:pPr>
      <w:r>
        <w:rPr>
          <w:rFonts w:ascii="Calibri" w:hAnsi="Calibri" w:cs="Arial"/>
        </w:rPr>
        <w:t xml:space="preserve">         U prvom polugodištu 2018. godine Centar je primio tekuće pomoći 70.250 kn iz drugih općina za sufinanciranje plaće za zaposlene u vrtiću.</w:t>
      </w:r>
    </w:p>
    <w:p w:rsidR="00587AE1" w:rsidRDefault="00587AE1" w:rsidP="00587AE1">
      <w:pPr>
        <w:jc w:val="both"/>
        <w:rPr>
          <w:rFonts w:ascii="Calibri" w:hAnsi="Calibri" w:cs="Arial"/>
          <w:b/>
          <w:u w:val="single"/>
        </w:rPr>
      </w:pPr>
      <w:r>
        <w:rPr>
          <w:rFonts w:ascii="Calibri" w:hAnsi="Calibri" w:cs="Arial"/>
          <w:b/>
          <w:u w:val="single"/>
        </w:rPr>
        <w:t>Bilješka 3 (AOP 064)</w:t>
      </w:r>
    </w:p>
    <w:p w:rsidR="00587AE1" w:rsidRPr="003216F2" w:rsidRDefault="00587AE1" w:rsidP="003216F2">
      <w:pPr>
        <w:jc w:val="both"/>
        <w:rPr>
          <w:rFonts w:ascii="Calibri" w:hAnsi="Calibri" w:cs="Arial"/>
          <w:sz w:val="12"/>
          <w:szCs w:val="12"/>
        </w:rPr>
      </w:pPr>
      <w:r>
        <w:rPr>
          <w:rFonts w:ascii="Calibri" w:hAnsi="Calibri" w:cs="Arial"/>
        </w:rPr>
        <w:t xml:space="preserve">         U prvom polugodištu 2018. godine Centar je primio tekuće pomoći od Ministarstva znanosti obrazovanja i sporta za financiranje plaća za školu, financirane didaktike i opreme za nastavu i sufinanciranje školske prehrane. Ukupan iznos 4.440.848 kn</w:t>
      </w:r>
    </w:p>
    <w:p w:rsidR="00587AE1" w:rsidRDefault="00587AE1" w:rsidP="00587AE1">
      <w:pPr>
        <w:jc w:val="both"/>
        <w:rPr>
          <w:rFonts w:ascii="Calibri" w:hAnsi="Calibri" w:cs="Arial"/>
          <w:b/>
          <w:u w:val="single"/>
        </w:rPr>
      </w:pPr>
      <w:r>
        <w:rPr>
          <w:rFonts w:ascii="Calibri" w:hAnsi="Calibri" w:cs="Arial"/>
          <w:b/>
          <w:u w:val="single"/>
        </w:rPr>
        <w:t>Bilješka 4 (AOP 067)</w:t>
      </w:r>
    </w:p>
    <w:p w:rsidR="00587AE1" w:rsidRPr="003216F2" w:rsidRDefault="00587AE1" w:rsidP="003216F2">
      <w:pPr>
        <w:jc w:val="both"/>
        <w:rPr>
          <w:rFonts w:ascii="Calibri" w:hAnsi="Calibri" w:cs="Arial"/>
          <w:sz w:val="12"/>
          <w:szCs w:val="12"/>
        </w:rPr>
      </w:pPr>
      <w:r>
        <w:rPr>
          <w:rFonts w:ascii="Calibri" w:hAnsi="Calibri" w:cs="Arial"/>
        </w:rPr>
        <w:t xml:space="preserve">         Tekuće pomoći temeljem prijenosa EU sredstava ostvarene su za projekt ''Osiguravanje školske prehrane učenika u riziku od siromaštva (školska godina 2017.-2018.)'' u iznosu 14.661 kn</w:t>
      </w:r>
    </w:p>
    <w:p w:rsidR="00587AE1" w:rsidRDefault="00587AE1" w:rsidP="00587AE1">
      <w:pPr>
        <w:ind w:firstLine="708"/>
        <w:jc w:val="both"/>
        <w:rPr>
          <w:rFonts w:ascii="Calibri" w:hAnsi="Calibri" w:cs="Arial"/>
        </w:rPr>
      </w:pPr>
    </w:p>
    <w:p w:rsidR="003216F2" w:rsidRDefault="003216F2" w:rsidP="00587AE1">
      <w:pPr>
        <w:jc w:val="both"/>
        <w:rPr>
          <w:rFonts w:ascii="Calibri" w:hAnsi="Calibri" w:cs="Arial"/>
        </w:rPr>
      </w:pPr>
    </w:p>
    <w:p w:rsidR="00587AE1" w:rsidRDefault="00587AE1" w:rsidP="00587AE1">
      <w:pPr>
        <w:jc w:val="both"/>
        <w:rPr>
          <w:rFonts w:ascii="Calibri" w:hAnsi="Calibri" w:cs="Arial"/>
          <w:b/>
          <w:u w:val="single"/>
        </w:rPr>
      </w:pPr>
      <w:r>
        <w:rPr>
          <w:rFonts w:ascii="Calibri" w:hAnsi="Calibri" w:cs="Arial"/>
        </w:rPr>
        <w:t xml:space="preserve"> </w:t>
      </w:r>
      <w:r>
        <w:rPr>
          <w:rFonts w:ascii="Calibri" w:hAnsi="Calibri" w:cs="Arial"/>
          <w:b/>
          <w:u w:val="single"/>
        </w:rPr>
        <w:t>Bilješka 5 (AOP 116)</w:t>
      </w:r>
    </w:p>
    <w:p w:rsidR="00587AE1" w:rsidRPr="003216F2" w:rsidRDefault="00587AE1" w:rsidP="003216F2">
      <w:pPr>
        <w:jc w:val="both"/>
        <w:rPr>
          <w:rFonts w:ascii="Calibri" w:hAnsi="Calibri" w:cs="Arial"/>
          <w:sz w:val="12"/>
          <w:szCs w:val="12"/>
        </w:rPr>
      </w:pPr>
      <w:r>
        <w:rPr>
          <w:rFonts w:ascii="Calibri" w:hAnsi="Calibri" w:cs="Arial"/>
        </w:rPr>
        <w:lastRenderedPageBreak/>
        <w:t xml:space="preserve">         Prihodi od roditelja za  prehranu u vrtiću i školi, 49.019</w:t>
      </w:r>
    </w:p>
    <w:p w:rsidR="00587AE1" w:rsidRDefault="00587AE1" w:rsidP="00587AE1">
      <w:pPr>
        <w:jc w:val="both"/>
        <w:rPr>
          <w:rFonts w:ascii="Calibri" w:hAnsi="Calibri" w:cs="Arial"/>
        </w:rPr>
      </w:pPr>
      <w:r>
        <w:rPr>
          <w:rFonts w:ascii="Calibri" w:hAnsi="Calibri" w:cs="Arial"/>
          <w:b/>
          <w:u w:val="single"/>
        </w:rPr>
        <w:t xml:space="preserve">Bilješka 6 (AOP 128)  </w:t>
      </w:r>
    </w:p>
    <w:p w:rsidR="00587AE1" w:rsidRDefault="00587AE1" w:rsidP="00587AE1">
      <w:pPr>
        <w:jc w:val="both"/>
        <w:rPr>
          <w:rFonts w:ascii="Calibri" w:hAnsi="Calibri" w:cs="Arial"/>
        </w:rPr>
      </w:pPr>
      <w:r>
        <w:rPr>
          <w:rFonts w:ascii="Calibri" w:hAnsi="Calibri" w:cs="Arial"/>
        </w:rPr>
        <w:tab/>
        <w:t>Donacije za projekt Želim ti reći, donacije Podravske banke, JVP Križevci i udruge KVARK, ukupan iznos donacija 50.864 kn.</w:t>
      </w:r>
    </w:p>
    <w:p w:rsidR="00587AE1" w:rsidRDefault="00587AE1" w:rsidP="00587AE1">
      <w:pPr>
        <w:jc w:val="both"/>
        <w:rPr>
          <w:rFonts w:ascii="Calibri" w:hAnsi="Calibri" w:cs="Arial"/>
          <w:b/>
          <w:u w:val="single"/>
        </w:rPr>
      </w:pPr>
      <w:r>
        <w:rPr>
          <w:rFonts w:ascii="Calibri" w:hAnsi="Calibri" w:cs="Arial"/>
          <w:b/>
          <w:u w:val="single"/>
        </w:rPr>
        <w:t xml:space="preserve">Bilješka 7 (AOP 130)  </w:t>
      </w:r>
    </w:p>
    <w:p w:rsidR="007D40B4" w:rsidRDefault="00587AE1" w:rsidP="007D40B4">
      <w:pPr>
        <w:ind w:firstLine="708"/>
        <w:jc w:val="both"/>
        <w:rPr>
          <w:rFonts w:ascii="Calibri" w:hAnsi="Calibri" w:cs="Arial"/>
        </w:rPr>
      </w:pPr>
      <w:r>
        <w:rPr>
          <w:rFonts w:ascii="Calibri" w:hAnsi="Calibri" w:cs="Arial"/>
        </w:rPr>
        <w:t>Prihodi iz nadležnog proračuna za financiranje rashoda poslovanja ostvareni su za 1.028.</w:t>
      </w:r>
      <w:r w:rsidR="000A0228">
        <w:rPr>
          <w:rFonts w:ascii="Calibri" w:hAnsi="Calibri" w:cs="Arial"/>
        </w:rPr>
        <w:t>90</w:t>
      </w:r>
      <w:r>
        <w:rPr>
          <w:rFonts w:ascii="Calibri" w:hAnsi="Calibri" w:cs="Arial"/>
        </w:rPr>
        <w:t>0, što je 12,5 % više u odnosu na isto razdoble prošle godine. Povećanje se odnosi na povećanje rashoda za zaposlene (pomoćnici u nastavi, vrtić), tablete za učenike za rad u nastavi.</w:t>
      </w:r>
    </w:p>
    <w:p w:rsidR="00587AE1" w:rsidRDefault="00587AE1" w:rsidP="007D40B4">
      <w:pPr>
        <w:jc w:val="both"/>
        <w:rPr>
          <w:rFonts w:ascii="Calibri" w:hAnsi="Calibri" w:cs="Arial"/>
          <w:b/>
          <w:u w:val="single"/>
        </w:rPr>
      </w:pPr>
      <w:r>
        <w:rPr>
          <w:rFonts w:ascii="Calibri" w:hAnsi="Calibri" w:cs="Arial"/>
          <w:b/>
          <w:u w:val="single"/>
        </w:rPr>
        <w:t>Bilješka 8(AOP 149)</w:t>
      </w:r>
    </w:p>
    <w:p w:rsidR="00587AE1" w:rsidRPr="003216F2" w:rsidRDefault="00587AE1" w:rsidP="00587AE1">
      <w:pPr>
        <w:jc w:val="both"/>
        <w:rPr>
          <w:rFonts w:ascii="Calibri" w:hAnsi="Calibri" w:cs="Arial"/>
          <w:sz w:val="12"/>
          <w:szCs w:val="12"/>
        </w:rPr>
      </w:pPr>
      <w:r>
        <w:rPr>
          <w:rFonts w:ascii="Calibri" w:hAnsi="Calibri" w:cs="Arial"/>
        </w:rPr>
        <w:t xml:space="preserve">         U razdoblju od 01. siječnja do 31. prosinca 2018. Rashodi za zaposlene 4.548.495 povećani su za 6,3 % zbog većeg broja pomoćnika u nastavi.</w:t>
      </w:r>
    </w:p>
    <w:p w:rsidR="00587AE1" w:rsidRPr="003216F2" w:rsidRDefault="00587AE1" w:rsidP="00587AE1">
      <w:pPr>
        <w:jc w:val="both"/>
        <w:rPr>
          <w:rFonts w:ascii="Calibri" w:hAnsi="Calibri" w:cs="Arial"/>
          <w:sz w:val="12"/>
          <w:szCs w:val="12"/>
        </w:rPr>
      </w:pPr>
      <w:r>
        <w:rPr>
          <w:rFonts w:ascii="Calibri" w:hAnsi="Calibri" w:cs="Arial"/>
          <w:b/>
          <w:u w:val="single"/>
        </w:rPr>
        <w:t>Bilješka 9(AOP 160)</w:t>
      </w:r>
    </w:p>
    <w:p w:rsidR="00587AE1" w:rsidRDefault="00587AE1" w:rsidP="003216F2">
      <w:pPr>
        <w:ind w:firstLine="708"/>
        <w:jc w:val="both"/>
        <w:rPr>
          <w:rFonts w:ascii="Calibri" w:hAnsi="Calibri" w:cs="Arial"/>
          <w:b/>
          <w:u w:val="single"/>
        </w:rPr>
      </w:pPr>
      <w:r>
        <w:rPr>
          <w:rFonts w:ascii="Calibri" w:hAnsi="Calibri" w:cs="Arial"/>
        </w:rPr>
        <w:t>Materijaln rashodi ostvareni su u iznosu 935.194 kn što je jednako prošlogodišnjim rashodima.</w:t>
      </w:r>
    </w:p>
    <w:p w:rsidR="00587AE1" w:rsidRDefault="00552DE7" w:rsidP="00587AE1">
      <w:pPr>
        <w:jc w:val="both"/>
        <w:rPr>
          <w:rFonts w:ascii="Calibri" w:hAnsi="Calibri" w:cs="Arial"/>
          <w:b/>
          <w:u w:val="single"/>
        </w:rPr>
      </w:pPr>
      <w:r>
        <w:rPr>
          <w:rFonts w:ascii="Calibri" w:hAnsi="Calibri" w:cs="Arial"/>
          <w:b/>
          <w:u w:val="single"/>
        </w:rPr>
        <w:t>Bilješka 10 (AOP 341</w:t>
      </w:r>
      <w:bookmarkStart w:id="0" w:name="_GoBack"/>
      <w:bookmarkEnd w:id="0"/>
      <w:r w:rsidR="00587AE1">
        <w:rPr>
          <w:rFonts w:ascii="Calibri" w:hAnsi="Calibri" w:cs="Arial"/>
          <w:b/>
          <w:u w:val="single"/>
        </w:rPr>
        <w:t xml:space="preserve">)  </w:t>
      </w:r>
    </w:p>
    <w:p w:rsidR="00587AE1" w:rsidRDefault="00587AE1" w:rsidP="003216F2">
      <w:pPr>
        <w:ind w:firstLine="708"/>
        <w:jc w:val="both"/>
        <w:rPr>
          <w:rFonts w:ascii="Calibri" w:hAnsi="Calibri" w:cs="Arial"/>
          <w:b/>
          <w:u w:val="single"/>
        </w:rPr>
      </w:pPr>
      <w:r>
        <w:rPr>
          <w:rFonts w:ascii="Calibri" w:hAnsi="Calibri" w:cs="Arial"/>
        </w:rPr>
        <w:t>Rashodi za nabavu nefinancijske imovine ostvareni su u iznosu 125.760 kn što je 81,4 % više u odnosu na prošlu godinu, zbog tableta za nastavu od nadležnog proračuna , asistivne tehnologije i opreme kupljene sredstivima iz MZO i donacija.</w:t>
      </w:r>
    </w:p>
    <w:p w:rsidR="00587AE1" w:rsidRDefault="00587AE1" w:rsidP="00587AE1">
      <w:pPr>
        <w:jc w:val="both"/>
        <w:rPr>
          <w:rFonts w:ascii="Calibri" w:hAnsi="Calibri" w:cs="Arial"/>
        </w:rPr>
      </w:pPr>
    </w:p>
    <w:p w:rsidR="003216F2" w:rsidRPr="003216F2" w:rsidRDefault="003216F2" w:rsidP="00587AE1">
      <w:pPr>
        <w:jc w:val="both"/>
        <w:rPr>
          <w:rFonts w:ascii="Calibri" w:hAnsi="Calibri" w:cs="Arial"/>
        </w:rPr>
      </w:pPr>
      <w:r w:rsidRPr="003216F2">
        <w:rPr>
          <w:rFonts w:ascii="Calibri" w:hAnsi="Calibri" w:cs="Arial"/>
          <w:b/>
        </w:rPr>
        <w:t>BILJEŠKE UZ IZVJEŠTAJ O OBVEZAMA</w:t>
      </w:r>
    </w:p>
    <w:p w:rsidR="00587AE1" w:rsidRDefault="00587AE1" w:rsidP="00587AE1">
      <w:pPr>
        <w:jc w:val="both"/>
        <w:rPr>
          <w:rFonts w:ascii="Calibri" w:hAnsi="Calibri" w:cs="Arial"/>
        </w:rPr>
      </w:pPr>
    </w:p>
    <w:p w:rsidR="003216F2" w:rsidRDefault="003216F2" w:rsidP="003216F2">
      <w:pPr>
        <w:jc w:val="both"/>
        <w:rPr>
          <w:rFonts w:ascii="Calibri" w:hAnsi="Calibri" w:cs="Arial"/>
          <w:b/>
          <w:u w:val="single"/>
        </w:rPr>
      </w:pPr>
      <w:r>
        <w:rPr>
          <w:rFonts w:ascii="Calibri" w:hAnsi="Calibri" w:cs="Arial"/>
          <w:b/>
          <w:u w:val="single"/>
        </w:rPr>
        <w:t>Bilješka 1 (AOP 001)</w:t>
      </w:r>
    </w:p>
    <w:p w:rsidR="003216F2" w:rsidRDefault="003216F2" w:rsidP="003216F2">
      <w:pPr>
        <w:ind w:firstLine="708"/>
        <w:jc w:val="both"/>
        <w:rPr>
          <w:rFonts w:ascii="Calibri" w:hAnsi="Calibri" w:cs="Arial"/>
        </w:rPr>
      </w:pPr>
      <w:r>
        <w:rPr>
          <w:rFonts w:ascii="Calibri" w:hAnsi="Calibri" w:cs="Arial"/>
        </w:rPr>
        <w:t>Na AOP-u 001 iskazano je početno stanje obveza na 01. siječnja 2018. godine u iznosu 57.090 kuna.</w:t>
      </w:r>
    </w:p>
    <w:p w:rsidR="003216F2" w:rsidRDefault="003216F2" w:rsidP="003216F2">
      <w:pPr>
        <w:jc w:val="both"/>
        <w:rPr>
          <w:rFonts w:ascii="Calibri" w:hAnsi="Calibri" w:cs="Arial"/>
          <w:b/>
          <w:u w:val="single"/>
        </w:rPr>
      </w:pPr>
    </w:p>
    <w:p w:rsidR="003216F2" w:rsidRDefault="003216F2" w:rsidP="003216F2">
      <w:pPr>
        <w:jc w:val="both"/>
        <w:rPr>
          <w:rFonts w:ascii="Calibri" w:hAnsi="Calibri" w:cs="Arial"/>
          <w:b/>
          <w:u w:val="single"/>
        </w:rPr>
      </w:pPr>
      <w:r>
        <w:rPr>
          <w:rFonts w:ascii="Calibri" w:hAnsi="Calibri" w:cs="Arial"/>
          <w:b/>
          <w:u w:val="single"/>
        </w:rPr>
        <w:t>Bilješka 2 (AOP 002)</w:t>
      </w:r>
    </w:p>
    <w:p w:rsidR="003216F2" w:rsidRDefault="003216F2" w:rsidP="003216F2">
      <w:pPr>
        <w:ind w:firstLine="708"/>
        <w:jc w:val="both"/>
        <w:rPr>
          <w:rFonts w:ascii="Calibri" w:hAnsi="Calibri" w:cs="Arial"/>
        </w:rPr>
      </w:pPr>
      <w:r>
        <w:rPr>
          <w:rFonts w:ascii="Calibri" w:hAnsi="Calibri" w:cs="Arial"/>
        </w:rPr>
        <w:t>Na AOP-u 002 iskazan je iznos povećanja obveza nastalih u razdoblju od 01. siječnja do 30. lipnja 2018. godine, 677.714  kn</w:t>
      </w:r>
    </w:p>
    <w:p w:rsidR="003216F2" w:rsidRDefault="003216F2" w:rsidP="003216F2">
      <w:pPr>
        <w:jc w:val="both"/>
        <w:rPr>
          <w:rFonts w:ascii="Calibri" w:hAnsi="Calibri" w:cs="Arial"/>
        </w:rPr>
      </w:pPr>
    </w:p>
    <w:p w:rsidR="003216F2" w:rsidRDefault="003216F2" w:rsidP="003216F2">
      <w:pPr>
        <w:jc w:val="both"/>
        <w:rPr>
          <w:rFonts w:ascii="Calibri" w:hAnsi="Calibri" w:cs="Arial"/>
          <w:b/>
          <w:u w:val="single"/>
        </w:rPr>
      </w:pPr>
      <w:r>
        <w:rPr>
          <w:rFonts w:ascii="Calibri" w:hAnsi="Calibri" w:cs="Arial"/>
          <w:b/>
          <w:u w:val="single"/>
        </w:rPr>
        <w:t>Bilješka 3 (AOP 019)</w:t>
      </w:r>
    </w:p>
    <w:p w:rsidR="003216F2" w:rsidRDefault="003216F2" w:rsidP="003216F2">
      <w:pPr>
        <w:ind w:firstLine="708"/>
        <w:jc w:val="both"/>
        <w:rPr>
          <w:rFonts w:ascii="Calibri" w:hAnsi="Calibri" w:cs="Arial"/>
        </w:rPr>
      </w:pPr>
      <w:r>
        <w:rPr>
          <w:rFonts w:ascii="Calibri" w:hAnsi="Calibri" w:cs="Arial"/>
        </w:rPr>
        <w:t>Na AOP-u 019 iskazan je iznos podmirenih obveza  obveza nastalih u razdoblju od 01. siječnja do 30. lipnja 2018. godine, 658.633  kn</w:t>
      </w:r>
    </w:p>
    <w:p w:rsidR="003216F2" w:rsidRDefault="003216F2" w:rsidP="003216F2">
      <w:pPr>
        <w:jc w:val="both"/>
        <w:rPr>
          <w:rFonts w:ascii="Calibri" w:hAnsi="Calibri" w:cs="Arial"/>
          <w:b/>
          <w:u w:val="single"/>
        </w:rPr>
      </w:pPr>
    </w:p>
    <w:p w:rsidR="003216F2" w:rsidRDefault="003216F2" w:rsidP="003216F2">
      <w:pPr>
        <w:jc w:val="both"/>
        <w:rPr>
          <w:rFonts w:ascii="Calibri" w:hAnsi="Calibri" w:cs="Arial"/>
          <w:b/>
          <w:u w:val="single"/>
        </w:rPr>
      </w:pPr>
      <w:r>
        <w:rPr>
          <w:rFonts w:ascii="Calibri" w:hAnsi="Calibri" w:cs="Arial"/>
          <w:b/>
          <w:u w:val="single"/>
        </w:rPr>
        <w:t>Bilješka 4 (AOP 036)</w:t>
      </w:r>
    </w:p>
    <w:p w:rsidR="003216F2" w:rsidRDefault="003216F2" w:rsidP="003216F2">
      <w:pPr>
        <w:ind w:firstLine="708"/>
        <w:jc w:val="both"/>
        <w:rPr>
          <w:rFonts w:ascii="Calibri" w:hAnsi="Calibri" w:cs="Arial"/>
        </w:rPr>
      </w:pPr>
      <w:r>
        <w:rPr>
          <w:rFonts w:ascii="Calibri" w:hAnsi="Calibri" w:cs="Arial"/>
        </w:rPr>
        <w:t>Na AOP-u 036 iskazan je iznos stanja obveza na kraju izvještajnog razdoblja, 76.171 kn. Radi se o nedospjelim obvezama.</w:t>
      </w:r>
    </w:p>
    <w:p w:rsidR="007D40B4" w:rsidRDefault="007D40B4" w:rsidP="003216F2">
      <w:pPr>
        <w:jc w:val="both"/>
        <w:rPr>
          <w:rFonts w:ascii="Calibri" w:hAnsi="Calibri" w:cs="Arial"/>
          <w:b/>
        </w:rPr>
      </w:pPr>
    </w:p>
    <w:p w:rsidR="003216F2" w:rsidRPr="003216F2" w:rsidRDefault="007D40B4" w:rsidP="003216F2">
      <w:pPr>
        <w:jc w:val="both"/>
        <w:rPr>
          <w:rFonts w:ascii="Calibri" w:hAnsi="Calibri" w:cs="Arial"/>
        </w:rPr>
      </w:pPr>
      <w:r>
        <w:rPr>
          <w:rFonts w:ascii="Calibri" w:hAnsi="Calibri" w:cs="Arial"/>
          <w:b/>
        </w:rPr>
        <w:t>BILJEŠKE UZ IZVJEŠTAJ O RASHODIMA PREMA FUNKCIJSKOJ KLASIFIKACIJI</w:t>
      </w:r>
    </w:p>
    <w:p w:rsidR="003216F2" w:rsidRDefault="003216F2" w:rsidP="003216F2">
      <w:pPr>
        <w:jc w:val="both"/>
        <w:rPr>
          <w:rFonts w:ascii="Calibri" w:hAnsi="Calibri" w:cs="Arial"/>
        </w:rPr>
      </w:pPr>
    </w:p>
    <w:p w:rsidR="003216F2" w:rsidRDefault="007D40B4" w:rsidP="003216F2">
      <w:pPr>
        <w:jc w:val="both"/>
        <w:rPr>
          <w:rFonts w:ascii="Calibri" w:hAnsi="Calibri" w:cs="Arial"/>
          <w:b/>
          <w:u w:val="single"/>
        </w:rPr>
      </w:pPr>
      <w:r>
        <w:rPr>
          <w:rFonts w:ascii="Calibri" w:hAnsi="Calibri" w:cs="Arial"/>
          <w:b/>
          <w:u w:val="single"/>
        </w:rPr>
        <w:t xml:space="preserve">Bilješka 1 (AOP </w:t>
      </w:r>
      <w:r w:rsidR="003216F2">
        <w:rPr>
          <w:rFonts w:ascii="Calibri" w:hAnsi="Calibri" w:cs="Arial"/>
          <w:b/>
          <w:u w:val="single"/>
        </w:rPr>
        <w:t>1</w:t>
      </w:r>
      <w:r>
        <w:rPr>
          <w:rFonts w:ascii="Calibri" w:hAnsi="Calibri" w:cs="Arial"/>
          <w:b/>
          <w:u w:val="single"/>
        </w:rPr>
        <w:t>10</w:t>
      </w:r>
      <w:r w:rsidR="003216F2">
        <w:rPr>
          <w:rFonts w:ascii="Calibri" w:hAnsi="Calibri" w:cs="Arial"/>
          <w:b/>
          <w:u w:val="single"/>
        </w:rPr>
        <w:t>)</w:t>
      </w:r>
    </w:p>
    <w:p w:rsidR="007D40B4" w:rsidRPr="007D40B4" w:rsidRDefault="007D40B4" w:rsidP="003216F2">
      <w:pPr>
        <w:jc w:val="both"/>
        <w:rPr>
          <w:rFonts w:ascii="Calibri" w:hAnsi="Calibri" w:cs="Arial"/>
        </w:rPr>
      </w:pPr>
      <w:r>
        <w:rPr>
          <w:rFonts w:ascii="Calibri" w:hAnsi="Calibri" w:cs="Arial"/>
        </w:rPr>
        <w:t>Iskazuje sve rashode vezane uz poslovanje školske ustanove.</w:t>
      </w:r>
    </w:p>
    <w:p w:rsidR="003216F2" w:rsidRDefault="003216F2" w:rsidP="003216F2">
      <w:pPr>
        <w:ind w:firstLine="708"/>
        <w:jc w:val="both"/>
        <w:rPr>
          <w:rFonts w:ascii="Calibri" w:hAnsi="Calibri" w:cs="Arial"/>
        </w:rPr>
      </w:pPr>
    </w:p>
    <w:p w:rsidR="00587AE1" w:rsidRDefault="00587AE1" w:rsidP="00587AE1">
      <w:pPr>
        <w:jc w:val="both"/>
        <w:rPr>
          <w:rFonts w:ascii="Calibri" w:hAnsi="Calibri" w:cs="Arial"/>
        </w:rPr>
      </w:pPr>
    </w:p>
    <w:p w:rsidR="00587AE1" w:rsidRDefault="00587AE1" w:rsidP="00587AE1">
      <w:pPr>
        <w:jc w:val="both"/>
        <w:rPr>
          <w:rFonts w:ascii="Calibri" w:hAnsi="Calibri" w:cs="Arial"/>
        </w:rPr>
      </w:pPr>
      <w:r>
        <w:rPr>
          <w:rFonts w:ascii="Calibri" w:hAnsi="Calibri" w:cs="Arial"/>
        </w:rPr>
        <w:t>Križevci, 31.01.2019.</w:t>
      </w:r>
    </w:p>
    <w:p w:rsidR="00587AE1" w:rsidRDefault="00587AE1" w:rsidP="00587AE1">
      <w:pPr>
        <w:jc w:val="right"/>
        <w:rPr>
          <w:rFonts w:ascii="Calibri" w:hAnsi="Calibri" w:cs="Arial"/>
        </w:rPr>
      </w:pPr>
      <w:r>
        <w:rPr>
          <w:rFonts w:ascii="Calibri" w:hAnsi="Calibri" w:cs="Arial"/>
        </w:rPr>
        <w:t xml:space="preserve">Ravnateljica </w:t>
      </w:r>
    </w:p>
    <w:p w:rsidR="00273C2E" w:rsidRPr="00273C2E" w:rsidRDefault="00E024BC" w:rsidP="00E024BC">
      <w:pPr>
        <w:jc w:val="right"/>
        <w:rPr>
          <w:rFonts w:ascii="Calibri" w:hAnsi="Calibri" w:cs="Arial"/>
        </w:rPr>
      </w:pPr>
      <w:r>
        <w:rPr>
          <w:rFonts w:ascii="Calibri" w:hAnsi="Calibri" w:cs="Arial"/>
        </w:rPr>
        <w:t>Mihaela Brkić</w:t>
      </w:r>
    </w:p>
    <w:p w:rsidR="00587AE1" w:rsidRDefault="00587AE1" w:rsidP="00587AE1">
      <w:pPr>
        <w:jc w:val="center"/>
        <w:rPr>
          <w:rFonts w:ascii="Calibri" w:hAnsi="Calibri" w:cs="Arial"/>
          <w:b/>
          <w:sz w:val="32"/>
          <w:szCs w:val="32"/>
        </w:rPr>
      </w:pPr>
    </w:p>
    <w:p w:rsidR="00587AE1" w:rsidRDefault="00587AE1" w:rsidP="00587AE1">
      <w:pPr>
        <w:jc w:val="center"/>
        <w:rPr>
          <w:rFonts w:ascii="Calibri" w:hAnsi="Calibri" w:cs="Arial"/>
          <w:b/>
          <w:sz w:val="32"/>
          <w:szCs w:val="32"/>
        </w:rPr>
      </w:pPr>
    </w:p>
    <w:p w:rsidR="00587AE1" w:rsidRDefault="00587AE1" w:rsidP="00587AE1">
      <w:pPr>
        <w:jc w:val="center"/>
        <w:rPr>
          <w:rFonts w:ascii="Calibri" w:hAnsi="Calibri" w:cs="Arial"/>
          <w:b/>
          <w:sz w:val="32"/>
          <w:szCs w:val="32"/>
        </w:rPr>
      </w:pPr>
    </w:p>
    <w:p w:rsidR="00587AE1" w:rsidRDefault="00587AE1" w:rsidP="00587AE1">
      <w:pPr>
        <w:jc w:val="center"/>
        <w:rPr>
          <w:rFonts w:ascii="Calibri" w:hAnsi="Calibri" w:cs="Arial"/>
          <w:b/>
          <w:sz w:val="32"/>
          <w:szCs w:val="32"/>
        </w:rPr>
      </w:pPr>
    </w:p>
    <w:p w:rsidR="00587AE1" w:rsidRDefault="00587AE1" w:rsidP="00587AE1">
      <w:pPr>
        <w:jc w:val="center"/>
        <w:rPr>
          <w:rFonts w:ascii="Calibri" w:hAnsi="Calibri" w:cs="Arial"/>
          <w:b/>
          <w:sz w:val="32"/>
          <w:szCs w:val="32"/>
        </w:rPr>
      </w:pPr>
    </w:p>
    <w:p w:rsidR="00587AE1" w:rsidRDefault="00587AE1" w:rsidP="00587AE1">
      <w:pPr>
        <w:jc w:val="center"/>
        <w:rPr>
          <w:rFonts w:ascii="Calibri" w:hAnsi="Calibri" w:cs="Arial"/>
          <w:b/>
          <w:sz w:val="32"/>
          <w:szCs w:val="32"/>
        </w:rPr>
      </w:pPr>
    </w:p>
    <w:p w:rsidR="00154D0B" w:rsidRDefault="00154D0B"/>
    <w:sectPr w:rsidR="00154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68"/>
    <w:rsid w:val="000A0228"/>
    <w:rsid w:val="00154D0B"/>
    <w:rsid w:val="00273C2E"/>
    <w:rsid w:val="002C003F"/>
    <w:rsid w:val="002C793F"/>
    <w:rsid w:val="003216F2"/>
    <w:rsid w:val="00552DE7"/>
    <w:rsid w:val="00587AE1"/>
    <w:rsid w:val="007D40B4"/>
    <w:rsid w:val="00A13A31"/>
    <w:rsid w:val="00AE2968"/>
    <w:rsid w:val="00D32A13"/>
    <w:rsid w:val="00D35ACA"/>
    <w:rsid w:val="00E024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CA"/>
    <w:pPr>
      <w:spacing w:after="0" w:line="240" w:lineRule="auto"/>
    </w:pPr>
    <w:rPr>
      <w:rFonts w:ascii="Times New Roman" w:hAnsi="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CA"/>
    <w:pPr>
      <w:spacing w:after="0" w:line="240" w:lineRule="auto"/>
    </w:pPr>
    <w:rPr>
      <w:rFonts w:ascii="Times New Roman" w:hAnsi="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3537">
      <w:bodyDiv w:val="1"/>
      <w:marLeft w:val="0"/>
      <w:marRight w:val="0"/>
      <w:marTop w:val="0"/>
      <w:marBottom w:val="0"/>
      <w:divBdr>
        <w:top w:val="none" w:sz="0" w:space="0" w:color="auto"/>
        <w:left w:val="none" w:sz="0" w:space="0" w:color="auto"/>
        <w:bottom w:val="none" w:sz="0" w:space="0" w:color="auto"/>
        <w:right w:val="none" w:sz="0" w:space="0" w:color="auto"/>
      </w:divBdr>
    </w:div>
    <w:div w:id="866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Računovodstvo</cp:lastModifiedBy>
  <cp:revision>10</cp:revision>
  <cp:lastPrinted>2019-02-26T12:41:00Z</cp:lastPrinted>
  <dcterms:created xsi:type="dcterms:W3CDTF">2019-01-31T10:24:00Z</dcterms:created>
  <dcterms:modified xsi:type="dcterms:W3CDTF">2019-02-26T12:42:00Z</dcterms:modified>
</cp:coreProperties>
</file>